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B16CA" w14:textId="59EF4FEA" w:rsidR="008F0E69" w:rsidRPr="007E0AB3" w:rsidRDefault="007E0AB3" w:rsidP="007E0AB3">
      <w:pPr>
        <w:jc w:val="center"/>
        <w:rPr>
          <w:rFonts w:asciiTheme="minorHAnsi" w:hAnsiTheme="minorHAnsi" w:cstheme="minorHAnsi"/>
          <w:spacing w:val="-4"/>
          <w:sz w:val="20"/>
        </w:rPr>
      </w:pPr>
      <w:r>
        <w:rPr>
          <w:rFonts w:asciiTheme="minorHAnsi" w:hAnsiTheme="minorHAnsi" w:cstheme="minorHAnsi"/>
          <w:spacing w:val="-4"/>
          <w:sz w:val="20"/>
        </w:rPr>
        <w:t>…..</w:t>
      </w:r>
      <w:r w:rsidR="001004BF" w:rsidRPr="007E0AB3">
        <w:rPr>
          <w:rFonts w:asciiTheme="minorHAnsi" w:hAnsiTheme="minorHAnsi" w:cstheme="minorHAnsi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31A85988" w:rsidR="008F0E69" w:rsidRPr="007E0AB3" w:rsidRDefault="00D67B0D" w:rsidP="003B2711">
      <w:pPr>
        <w:jc w:val="center"/>
        <w:rPr>
          <w:rFonts w:asciiTheme="minorHAnsi" w:hAnsiTheme="minorHAnsi" w:cstheme="minorHAnsi"/>
          <w:i/>
          <w:spacing w:val="-4"/>
          <w:sz w:val="16"/>
        </w:rPr>
      </w:pPr>
      <w:r w:rsidRPr="007E0AB3">
        <w:rPr>
          <w:rFonts w:asciiTheme="minorHAnsi" w:hAnsiTheme="minorHAnsi" w:cstheme="minorHAnsi"/>
          <w:i/>
          <w:spacing w:val="-4"/>
          <w:sz w:val="16"/>
        </w:rPr>
        <w:t xml:space="preserve">Company </w:t>
      </w:r>
      <w:proofErr w:type="spellStart"/>
      <w:r w:rsidRPr="007E0AB3">
        <w:rPr>
          <w:rFonts w:asciiTheme="minorHAnsi" w:hAnsiTheme="minorHAnsi" w:cstheme="minorHAnsi"/>
          <w:i/>
          <w:spacing w:val="-4"/>
          <w:sz w:val="16"/>
        </w:rPr>
        <w:t>name</w:t>
      </w:r>
      <w:proofErr w:type="spellEnd"/>
    </w:p>
    <w:p w14:paraId="3FFD7FE0" w14:textId="77777777" w:rsidR="004B44A7" w:rsidRPr="007E0AB3" w:rsidRDefault="004B44A7" w:rsidP="004B44A7">
      <w:pPr>
        <w:spacing w:after="120"/>
        <w:jc w:val="center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003516A7" w14:textId="57233757" w:rsidR="00A91F86" w:rsidRPr="001E478A" w:rsidRDefault="00A91F86" w:rsidP="00F94692">
      <w:pPr>
        <w:spacing w:after="60"/>
        <w:jc w:val="center"/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</w:pPr>
      <w:proofErr w:type="spellStart"/>
      <w:r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>Dectarations</w:t>
      </w:r>
      <w:proofErr w:type="spellEnd"/>
      <w:r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 xml:space="preserve"> of the </w:t>
      </w:r>
      <w:proofErr w:type="spellStart"/>
      <w:r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>Tende</w:t>
      </w:r>
      <w:r w:rsidR="00D67B0D" w:rsidRPr="001E478A">
        <w:rPr>
          <w:rFonts w:asciiTheme="minorHAnsi" w:hAnsiTheme="minorHAnsi" w:cstheme="minorHAnsi"/>
          <w:b/>
          <w:i/>
          <w:color w:val="000000" w:themeColor="text1"/>
          <w:spacing w:val="-4"/>
          <w:sz w:val="22"/>
        </w:rPr>
        <w:t>rer</w:t>
      </w:r>
      <w:proofErr w:type="spellEnd"/>
    </w:p>
    <w:p w14:paraId="4C881264" w14:textId="4B1051DB" w:rsidR="008F0E69" w:rsidRDefault="001E478A" w:rsidP="00F94692">
      <w:pPr>
        <w:spacing w:after="60"/>
        <w:jc w:val="center"/>
        <w:rPr>
          <w:rFonts w:asciiTheme="minorHAnsi" w:hAnsiTheme="minorHAnsi" w:cstheme="minorHAnsi"/>
          <w:color w:val="000000" w:themeColor="text1"/>
          <w:spacing w:val="-4"/>
          <w:sz w:val="20"/>
        </w:rPr>
      </w:pPr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 xml:space="preserve">to the </w:t>
      </w:r>
      <w:proofErr w:type="spellStart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>Request</w:t>
      </w:r>
      <w:proofErr w:type="spellEnd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 xml:space="preserve"> (Part I - </w:t>
      </w:r>
      <w:proofErr w:type="spellStart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>formal</w:t>
      </w:r>
      <w:proofErr w:type="spellEnd"/>
      <w:r w:rsidRPr="001E478A">
        <w:rPr>
          <w:rFonts w:asciiTheme="minorHAnsi" w:hAnsiTheme="minorHAnsi" w:cstheme="minorHAnsi"/>
          <w:color w:val="000000" w:themeColor="text1"/>
          <w:spacing w:val="-4"/>
          <w:sz w:val="20"/>
        </w:rPr>
        <w:t>)</w:t>
      </w:r>
    </w:p>
    <w:p w14:paraId="4C210956" w14:textId="77777777" w:rsidR="001E478A" w:rsidRPr="001E478A" w:rsidRDefault="001E478A" w:rsidP="00F94692">
      <w:pPr>
        <w:spacing w:after="60"/>
        <w:jc w:val="center"/>
        <w:rPr>
          <w:rFonts w:asciiTheme="minorHAnsi" w:hAnsiTheme="minorHAnsi" w:cstheme="minorHAnsi"/>
          <w:color w:val="000000" w:themeColor="text1"/>
          <w:spacing w:val="-4"/>
          <w:sz w:val="20"/>
        </w:rPr>
      </w:pPr>
    </w:p>
    <w:p w14:paraId="1A7D2706" w14:textId="481DE96A" w:rsidR="008D2A0B" w:rsidRPr="001E478A" w:rsidRDefault="008D2A0B" w:rsidP="00F94692">
      <w:pPr>
        <w:pStyle w:val="Akapitzlist"/>
        <w:spacing w:after="60"/>
        <w:ind w:left="360"/>
        <w:jc w:val="center"/>
        <w:rPr>
          <w:rFonts w:asciiTheme="minorHAnsi" w:hAnsiTheme="minorHAnsi" w:cstheme="minorHAnsi"/>
          <w:i/>
          <w:color w:val="000000" w:themeColor="text1"/>
          <w:sz w:val="20"/>
        </w:rPr>
      </w:pPr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I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confirm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that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I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have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read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the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content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and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fully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accept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the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terms</w:t>
      </w:r>
      <w:proofErr w:type="spellEnd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and </w:t>
      </w:r>
      <w:proofErr w:type="spellStart"/>
      <w:r w:rsidRPr="001E478A">
        <w:rPr>
          <w:rFonts w:asciiTheme="minorHAnsi" w:hAnsiTheme="minorHAnsi" w:cstheme="minorHAnsi"/>
          <w:i/>
          <w:color w:val="000000" w:themeColor="text1"/>
          <w:sz w:val="20"/>
        </w:rPr>
        <w:t>condi</w:t>
      </w:r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>tions</w:t>
      </w:r>
      <w:proofErr w:type="spellEnd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>applicable</w:t>
      </w:r>
      <w:proofErr w:type="spellEnd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proofErr w:type="spellStart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>at</w:t>
      </w:r>
      <w:proofErr w:type="spellEnd"/>
      <w:r w:rsidR="001E478A" w:rsidRPr="001E478A">
        <w:rPr>
          <w:rFonts w:asciiTheme="minorHAnsi" w:hAnsiTheme="minorHAnsi" w:cstheme="minorHAnsi"/>
          <w:i/>
          <w:color w:val="000000" w:themeColor="text1"/>
          <w:sz w:val="20"/>
        </w:rPr>
        <w:t xml:space="preserve"> ORLEN S.A.:</w:t>
      </w:r>
    </w:p>
    <w:p w14:paraId="50B1B89F" w14:textId="4A96779C" w:rsidR="005D160B" w:rsidRPr="005D160B" w:rsidRDefault="005D160B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We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confirm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range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activities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company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registration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line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with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content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inquiry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27A8BC1" w14:textId="1BE22E1D" w:rsidR="00CB6532" w:rsidRPr="007E0AB3" w:rsidRDefault="00CB653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We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declare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if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our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offer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chosen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we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undertake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show /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present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/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conclude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insurance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policies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related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subject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contract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incl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. Business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liability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professional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liability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(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if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required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).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If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possib</w:t>
      </w:r>
      <w:r w:rsidR="001E478A">
        <w:rPr>
          <w:rFonts w:asciiTheme="minorHAnsi" w:hAnsiTheme="minorHAnsi" w:cstheme="minorHAnsi"/>
          <w:color w:val="000000" w:themeColor="text1"/>
          <w:sz w:val="20"/>
        </w:rPr>
        <w:t>le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please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attach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this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point.</w:t>
      </w:r>
      <w:r w:rsidRPr="007E0AB3">
        <w:rPr>
          <w:rFonts w:asciiTheme="minorHAnsi" w:hAnsiTheme="minorHAnsi" w:cstheme="minorHAnsi"/>
          <w:color w:val="000000" w:themeColor="text1"/>
          <w:sz w:val="20"/>
        </w:rPr>
        <w:tab/>
      </w:r>
    </w:p>
    <w:p w14:paraId="52501F6A" w14:textId="55F2F48B" w:rsidR="00CB6532" w:rsidRPr="007E0AB3" w:rsidRDefault="00CB653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declares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have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got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acquainted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with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guidelines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dispositions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concerning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receipt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delivery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goods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to a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warehouse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organization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material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individual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traffic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ORLEN S.A.</w:t>
      </w:r>
    </w:p>
    <w:p w14:paraId="66D1F71A" w14:textId="6680CD6C" w:rsidR="00CB6532" w:rsidRPr="007E0AB3" w:rsidRDefault="00A91F86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The</w:t>
      </w:r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rules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presented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i</w:t>
      </w:r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n the Supplier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Code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="001E478A">
        <w:rPr>
          <w:rFonts w:asciiTheme="minorHAnsi" w:hAnsiTheme="minorHAnsi" w:cstheme="minorHAnsi"/>
          <w:color w:val="000000" w:themeColor="text1"/>
          <w:sz w:val="20"/>
        </w:rPr>
        <w:t>Conduct</w:t>
      </w:r>
      <w:proofErr w:type="spellEnd"/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: </w:t>
      </w:r>
      <w:hyperlink r:id="rId8" w:history="1">
        <w:r w:rsidR="001E478A" w:rsidRPr="00CF14A8">
          <w:rPr>
            <w:rStyle w:val="Hipercze"/>
            <w:rFonts w:asciiTheme="minorHAnsi" w:hAnsiTheme="minorHAnsi" w:cstheme="minorHAnsi"/>
            <w:sz w:val="20"/>
          </w:rPr>
          <w:t>https://www.orlen.pl/en/for-business/tenders-and-supplies/deliveries/supplier-code-of-conduct</w:t>
        </w:r>
      </w:hyperlink>
      <w:r w:rsidR="001E478A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1F554A09" w14:textId="29F7651D" w:rsidR="00CB6532" w:rsidRPr="007E0AB3" w:rsidRDefault="00A91F86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declares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there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no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capital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or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personal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connections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with ORLEN S.A. and the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Companies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 xml:space="preserve"> of ORLEN Capital </w:t>
      </w:r>
      <w:proofErr w:type="spellStart"/>
      <w:r w:rsidRPr="007E0AB3">
        <w:rPr>
          <w:rFonts w:asciiTheme="minorHAnsi" w:hAnsiTheme="minorHAnsi" w:cstheme="minorHAnsi"/>
          <w:color w:val="000000" w:themeColor="text1"/>
          <w:sz w:val="20"/>
        </w:rPr>
        <w:t>Group</w:t>
      </w:r>
      <w:proofErr w:type="spellEnd"/>
      <w:r w:rsidRPr="007E0AB3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26060AEC" w14:textId="6772D53C" w:rsidR="00CB6532" w:rsidRPr="007E0AB3" w:rsidRDefault="0015722B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>T</w:t>
      </w:r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he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declares</w:t>
      </w:r>
      <w:proofErr w:type="spellEnd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A91F86" w:rsidRPr="007E0AB3">
        <w:rPr>
          <w:rFonts w:asciiTheme="minorHAnsi" w:hAnsiTheme="minorHAnsi" w:cstheme="minorHAnsi"/>
          <w:color w:val="000000" w:themeColor="text1"/>
          <w:sz w:val="20"/>
        </w:rPr>
        <w:t>they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have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read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standards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force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ORLEN S.A.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regarding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anti-corruption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policy,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rules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for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gifts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reporting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irregularities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managing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conflicts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interest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available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: </w:t>
      </w:r>
      <w:hyperlink r:id="rId9" w:history="1">
        <w:r w:rsidRPr="00CF14A8">
          <w:rPr>
            <w:rStyle w:val="Hipercze"/>
            <w:rFonts w:asciiTheme="minorHAnsi" w:hAnsiTheme="minorHAnsi" w:cstheme="minorHAnsi"/>
            <w:sz w:val="20"/>
          </w:rPr>
          <w:t>https://www.orlen.pl/en/about-the-company/company/ethics-and-values/anti-corruption-policy/</w:t>
        </w:r>
      </w:hyperlink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(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Copy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r>
        <w:rPr>
          <w:rFonts w:asciiTheme="minorHAnsi" w:hAnsiTheme="minorHAnsi" w:cstheme="minorHAnsi"/>
          <w:color w:val="000000" w:themeColor="text1"/>
          <w:sz w:val="20"/>
        </w:rPr>
        <w:t xml:space="preserve">link to the web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browser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window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) </w:t>
      </w:r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ab/>
      </w:r>
    </w:p>
    <w:p w14:paraId="50DDB66E" w14:textId="4DB73098" w:rsidR="00CB6532" w:rsidRPr="007E0AB3" w:rsidRDefault="0015722B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thay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have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read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accept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regulations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force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at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ORLEN S.A.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regarding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Human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rights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protection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policy in the ORLEN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Group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available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on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website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www.orlen.pl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according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to the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path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: “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Sustainable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development/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Reports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indicators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/Human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rights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>protection</w:t>
      </w:r>
      <w:proofErr w:type="spellEnd"/>
      <w:r w:rsidR="00CB6532" w:rsidRPr="007E0AB3">
        <w:rPr>
          <w:rFonts w:asciiTheme="minorHAnsi" w:hAnsiTheme="minorHAnsi" w:cstheme="minorHAnsi"/>
          <w:color w:val="000000" w:themeColor="text1"/>
          <w:sz w:val="20"/>
        </w:rPr>
        <w:t xml:space="preserve"> policy https://www.orlen.pl/pl/zrownowazony-rozwoj/</w:t>
      </w:r>
      <w:r w:rsidR="00871B25" w:rsidRPr="007E0AB3">
        <w:rPr>
          <w:rFonts w:asciiTheme="minorHAnsi" w:hAnsiTheme="minorHAnsi" w:cstheme="minorHAnsi"/>
          <w:color w:val="000000" w:themeColor="text1"/>
          <w:sz w:val="20"/>
        </w:rPr>
        <w:t>polityka-ochrony-praw-czlowieka</w:t>
      </w:r>
    </w:p>
    <w:p w14:paraId="417E9ED8" w14:textId="42E994B1" w:rsidR="007E0AB3" w:rsidRDefault="007E0AB3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7E0AB3">
        <w:rPr>
          <w:rFonts w:asciiTheme="minorHAnsi" w:hAnsiTheme="minorHAnsi" w:cstheme="minorHAnsi"/>
          <w:color w:val="000000" w:themeColor="text1"/>
          <w:sz w:val="20"/>
        </w:rPr>
        <w:t>Oświadczamy, że jesteśmy uprawnieni do występowania w obrocie prawnym, zgodnie z obowiązującymi wymaganiami prawnymi i nie podlegam żadnym sankcjom gospodarczym wprowadzonym przez Organizację Narodów Zjednoczonych, Unię Europejską, państwa członkowskie Unii Europejskiej i Europejskiego Obszaru Gospodarczego, Stany Zjednoczone Ameryki Północnej, Zjednoczone Królestwo Wielkiej Brytanii i Irlandii Północnej.</w:t>
      </w:r>
    </w:p>
    <w:p w14:paraId="15FA28F0" w14:textId="419A744D" w:rsidR="00F94692" w:rsidRPr="007E0AB3" w:rsidRDefault="00F9469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they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authorized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engage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legal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transactions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in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accordance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with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applicable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legal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requirements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not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subject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any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economic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sanctions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introduced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by the United Nations,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European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Union,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member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states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of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European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Union and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European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Economic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Area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, the United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States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of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America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, the United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Kingdom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of Great Britain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Northern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Ireland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09E5666E" w14:textId="18F0A9BF" w:rsidR="00F94692" w:rsidRPr="00F94692" w:rsidRDefault="00F9469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bookmarkStart w:id="0" w:name="_GoBack"/>
      <w:bookmarkEnd w:id="0"/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I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acknowledge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accept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the order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together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with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attachments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may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be in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electronic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form.</w:t>
      </w:r>
    </w:p>
    <w:p w14:paraId="209BA997" w14:textId="1867D782" w:rsidR="00F94692" w:rsidRDefault="00F94692" w:rsidP="00DF7049">
      <w:pPr>
        <w:numPr>
          <w:ilvl w:val="1"/>
          <w:numId w:val="1"/>
        </w:numPr>
        <w:spacing w:after="120"/>
        <w:ind w:left="1077" w:hanging="357"/>
        <w:jc w:val="both"/>
        <w:rPr>
          <w:rFonts w:asciiTheme="minorHAnsi" w:hAnsiTheme="minorHAnsi" w:cstheme="minorHAnsi"/>
          <w:color w:val="000000" w:themeColor="text1"/>
          <w:sz w:val="20"/>
        </w:rPr>
      </w:pPr>
      <w:r>
        <w:rPr>
          <w:rFonts w:asciiTheme="minorHAnsi" w:hAnsiTheme="minorHAnsi" w:cstheme="minorHAnsi"/>
          <w:color w:val="000000" w:themeColor="text1"/>
          <w:sz w:val="20"/>
        </w:rPr>
        <w:t xml:space="preserve">The </w:t>
      </w:r>
      <w:proofErr w:type="spellStart"/>
      <w:r>
        <w:rPr>
          <w:rFonts w:asciiTheme="minorHAnsi" w:hAnsiTheme="minorHAnsi" w:cstheme="minorHAnsi"/>
          <w:color w:val="000000" w:themeColor="text1"/>
          <w:sz w:val="20"/>
        </w:rPr>
        <w:t>Tenderer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declare</w:t>
      </w:r>
      <w:r>
        <w:rPr>
          <w:rFonts w:asciiTheme="minorHAnsi" w:hAnsiTheme="minorHAnsi" w:cstheme="minorHAnsi"/>
          <w:color w:val="000000" w:themeColor="text1"/>
          <w:sz w:val="20"/>
        </w:rPr>
        <w:t>s</w:t>
      </w:r>
      <w:proofErr w:type="spellEnd"/>
      <w:r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that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the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documents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,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certificates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and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authorizations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attached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to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this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Offer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are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true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proofErr w:type="spellStart"/>
      <w:r w:rsidRPr="00F94692">
        <w:rPr>
          <w:rFonts w:asciiTheme="minorHAnsi" w:hAnsiTheme="minorHAnsi" w:cstheme="minorHAnsi"/>
          <w:color w:val="000000" w:themeColor="text1"/>
          <w:sz w:val="20"/>
        </w:rPr>
        <w:t>copies</w:t>
      </w:r>
      <w:proofErr w:type="spellEnd"/>
      <w:r w:rsidRPr="00F94692">
        <w:rPr>
          <w:rFonts w:asciiTheme="minorHAnsi" w:hAnsiTheme="minorHAnsi" w:cstheme="minorHAnsi"/>
          <w:color w:val="000000" w:themeColor="text1"/>
          <w:sz w:val="20"/>
        </w:rPr>
        <w:t>.</w:t>
      </w:r>
    </w:p>
    <w:p w14:paraId="77EF95CA" w14:textId="77777777" w:rsidR="005D160B" w:rsidRPr="007E0AB3" w:rsidRDefault="005D160B" w:rsidP="00F94692">
      <w:pPr>
        <w:spacing w:after="60"/>
        <w:ind w:left="720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733C098A" w14:textId="77777777" w:rsidR="0047652C" w:rsidRPr="007E0AB3" w:rsidRDefault="0047652C" w:rsidP="00F94692">
      <w:pPr>
        <w:spacing w:after="60"/>
        <w:ind w:left="1080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6146F103" w14:textId="77777777" w:rsidR="007D1DF3" w:rsidRPr="007E0AB3" w:rsidRDefault="007D1DF3" w:rsidP="00F94692">
      <w:pPr>
        <w:spacing w:after="60"/>
        <w:ind w:left="360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7998DFEC" w14:textId="77777777" w:rsidR="001F73D7" w:rsidRPr="007E0AB3" w:rsidRDefault="001F73D7" w:rsidP="00F94692">
      <w:pPr>
        <w:spacing w:after="60"/>
        <w:ind w:left="360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78D346C9" w14:textId="77777777" w:rsidR="00413742" w:rsidRPr="007E0AB3" w:rsidRDefault="00413742" w:rsidP="00F94692">
      <w:pPr>
        <w:spacing w:after="60"/>
        <w:ind w:left="360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</w:p>
    <w:p w14:paraId="6EA8BDF0" w14:textId="734B05A6" w:rsidR="00F94692" w:rsidRPr="00F94692" w:rsidRDefault="007E0AB3" w:rsidP="00F94692">
      <w:pPr>
        <w:spacing w:after="60"/>
        <w:ind w:left="360" w:firstLine="348"/>
        <w:jc w:val="both"/>
        <w:rPr>
          <w:rFonts w:asciiTheme="minorHAnsi" w:hAnsiTheme="minorHAnsi" w:cstheme="minorHAnsi"/>
          <w:b/>
          <w:color w:val="000000" w:themeColor="text1"/>
          <w:spacing w:val="-4"/>
          <w:sz w:val="20"/>
        </w:rPr>
      </w:pP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………………………..…………</w:t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 w:rsidR="007D1DF3" w:rsidRPr="007E0AB3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</w:r>
      <w:r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ab/>
        <w:t>………………………..…………</w:t>
      </w:r>
      <w:r w:rsidR="00F94692">
        <w:rPr>
          <w:rFonts w:asciiTheme="minorHAnsi" w:hAnsiTheme="minorHAnsi" w:cstheme="minorHAnsi"/>
          <w:b/>
          <w:color w:val="000000" w:themeColor="text1"/>
          <w:spacing w:val="-4"/>
          <w:sz w:val="20"/>
        </w:rPr>
        <w:t>.</w:t>
      </w:r>
      <w:r w:rsidR="007D1DF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  <w:r w:rsidR="001004BF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</w:p>
    <w:p w14:paraId="22F463B0" w14:textId="6696C142" w:rsidR="006B75CB" w:rsidRPr="005D160B" w:rsidRDefault="00DF7049" w:rsidP="00F94692">
      <w:pPr>
        <w:spacing w:after="60"/>
        <w:ind w:left="708"/>
        <w:jc w:val="both"/>
        <w:rPr>
          <w:rFonts w:asciiTheme="minorHAnsi" w:hAnsiTheme="minorHAnsi" w:cstheme="minorHAnsi"/>
          <w:b/>
          <w:i/>
          <w:sz w:val="18"/>
          <w:szCs w:val="16"/>
          <w:vertAlign w:val="superscript"/>
        </w:rPr>
      </w:pPr>
      <w:r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     </w:t>
      </w:r>
      <w:r w:rsidR="00F94692" w:rsidRP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Place, </w:t>
      </w:r>
      <w:proofErr w:type="spellStart"/>
      <w:r w:rsidR="00F94692" w:rsidRP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date</w:t>
      </w:r>
      <w:proofErr w:type="spellEnd"/>
      <w:r w:rsidR="007E0AB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7D1DF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  </w:t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ab/>
      </w:r>
      <w:r w:rsidR="007D1DF3" w:rsidRPr="005D160B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</w:t>
      </w:r>
      <w:proofErr w:type="spellStart"/>
      <w:r w:rsidR="00F94692" w:rsidRP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S</w:t>
      </w:r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ignature</w:t>
      </w:r>
      <w:proofErr w:type="spellEnd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and </w:t>
      </w:r>
      <w:proofErr w:type="spellStart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stamp</w:t>
      </w:r>
      <w:proofErr w:type="spellEnd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 xml:space="preserve"> of the </w:t>
      </w:r>
      <w:proofErr w:type="spellStart"/>
      <w:r w:rsidR="00F94692">
        <w:rPr>
          <w:rFonts w:asciiTheme="minorHAnsi" w:hAnsiTheme="minorHAnsi" w:cstheme="minorHAnsi"/>
          <w:b/>
          <w:i/>
          <w:sz w:val="18"/>
          <w:szCs w:val="16"/>
          <w:vertAlign w:val="superscript"/>
        </w:rPr>
        <w:t>Tenderer</w:t>
      </w:r>
      <w:proofErr w:type="spellEnd"/>
    </w:p>
    <w:p w14:paraId="06BC14B7" w14:textId="73A2DA91" w:rsidR="006B75CB" w:rsidRPr="005D160B" w:rsidRDefault="006B75CB" w:rsidP="00F94692">
      <w:pPr>
        <w:spacing w:after="60"/>
        <w:jc w:val="both"/>
        <w:rPr>
          <w:rFonts w:asciiTheme="minorHAnsi" w:hAnsiTheme="minorHAnsi" w:cstheme="minorHAnsi"/>
          <w:b/>
          <w:i/>
          <w:sz w:val="18"/>
          <w:szCs w:val="16"/>
          <w:vertAlign w:val="superscript"/>
        </w:rPr>
      </w:pPr>
    </w:p>
    <w:sectPr w:rsidR="006B75CB" w:rsidRPr="005D160B" w:rsidSect="00F946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284" w:footer="3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3A655" w14:textId="77777777" w:rsidR="00D0785A" w:rsidRDefault="00D0785A" w:rsidP="003907B3">
      <w:r>
        <w:separator/>
      </w:r>
    </w:p>
  </w:endnote>
  <w:endnote w:type="continuationSeparator" w:id="0">
    <w:p w14:paraId="1224CEC3" w14:textId="77777777" w:rsidR="00D0785A" w:rsidRDefault="00D0785A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FDDF8" w14:textId="77777777" w:rsidR="00DF7049" w:rsidRDefault="00DF7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575203"/>
      <w:docPartObj>
        <w:docPartGallery w:val="Page Numbers (Bottom of Page)"/>
        <w:docPartUnique/>
      </w:docPartObj>
    </w:sdtPr>
    <w:sdtEndPr/>
    <w:sdtContent>
      <w:p w14:paraId="4B4D6014" w14:textId="23ED7FC8" w:rsidR="00E26BD8" w:rsidRDefault="00E26B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DC4">
          <w:rPr>
            <w:noProof/>
          </w:rPr>
          <w:t>1</w:t>
        </w:r>
        <w:r>
          <w:fldChar w:fldCharType="end"/>
        </w:r>
      </w:p>
    </w:sdtContent>
  </w:sdt>
  <w:p w14:paraId="726BBD00" w14:textId="77777777" w:rsidR="00E26BD8" w:rsidRDefault="00E26B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4EFF" w14:textId="77777777" w:rsidR="00DF7049" w:rsidRDefault="00DF7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69D91" w14:textId="77777777" w:rsidR="00D0785A" w:rsidRDefault="00D0785A" w:rsidP="003907B3">
      <w:r>
        <w:separator/>
      </w:r>
    </w:p>
  </w:footnote>
  <w:footnote w:type="continuationSeparator" w:id="0">
    <w:p w14:paraId="18F07F73" w14:textId="77777777" w:rsidR="00D0785A" w:rsidRDefault="00D0785A" w:rsidP="0039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5BCEC" w14:textId="77777777" w:rsidR="00DF7049" w:rsidRDefault="00DF7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8D4F3" w14:textId="36F2E1A9" w:rsidR="007E0AB3" w:rsidRPr="007E0AB3" w:rsidRDefault="001E478A" w:rsidP="007E0AB3">
    <w:pPr>
      <w:rPr>
        <w:rFonts w:asciiTheme="minorHAnsi" w:hAnsiTheme="minorHAnsi" w:cstheme="minorHAnsi"/>
        <w:b/>
        <w:i/>
        <w:spacing w:val="-4"/>
        <w:sz w:val="20"/>
      </w:rPr>
    </w:pPr>
    <w:proofErr w:type="spellStart"/>
    <w:r>
      <w:rPr>
        <w:rFonts w:asciiTheme="minorHAnsi" w:hAnsiTheme="minorHAnsi" w:cstheme="minorHAnsi"/>
        <w:b/>
        <w:i/>
        <w:spacing w:val="-4"/>
        <w:sz w:val="20"/>
      </w:rPr>
      <w:t>Enclosure</w:t>
    </w:r>
    <w:proofErr w:type="spellEnd"/>
    <w:r>
      <w:rPr>
        <w:rFonts w:asciiTheme="minorHAnsi" w:hAnsiTheme="minorHAnsi" w:cstheme="minorHAnsi"/>
        <w:b/>
        <w:i/>
        <w:spacing w:val="-4"/>
        <w:sz w:val="20"/>
      </w:rPr>
      <w:t xml:space="preserve"> no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081DC" w14:textId="77777777" w:rsidR="00DF7049" w:rsidRDefault="00DF7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2758"/>
    <w:multiLevelType w:val="hybridMultilevel"/>
    <w:tmpl w:val="37FC4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12B899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3"/>
    <w:rsid w:val="00005549"/>
    <w:rsid w:val="0001473A"/>
    <w:rsid w:val="000206DF"/>
    <w:rsid w:val="000263DA"/>
    <w:rsid w:val="00034504"/>
    <w:rsid w:val="00034A9E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A5494"/>
    <w:rsid w:val="000C36A7"/>
    <w:rsid w:val="000D0408"/>
    <w:rsid w:val="000D13B1"/>
    <w:rsid w:val="000D2635"/>
    <w:rsid w:val="000E110E"/>
    <w:rsid w:val="000E2885"/>
    <w:rsid w:val="000F3725"/>
    <w:rsid w:val="001004BF"/>
    <w:rsid w:val="00123148"/>
    <w:rsid w:val="0014457D"/>
    <w:rsid w:val="0015722B"/>
    <w:rsid w:val="001A2ED2"/>
    <w:rsid w:val="001B02F4"/>
    <w:rsid w:val="001E3FB6"/>
    <w:rsid w:val="001E478A"/>
    <w:rsid w:val="001F1967"/>
    <w:rsid w:val="001F73D7"/>
    <w:rsid w:val="0020385B"/>
    <w:rsid w:val="002229B1"/>
    <w:rsid w:val="002300EA"/>
    <w:rsid w:val="002401CF"/>
    <w:rsid w:val="00253012"/>
    <w:rsid w:val="002555E2"/>
    <w:rsid w:val="002556B0"/>
    <w:rsid w:val="00280E02"/>
    <w:rsid w:val="00290DC4"/>
    <w:rsid w:val="002950CC"/>
    <w:rsid w:val="002967B7"/>
    <w:rsid w:val="002A1F54"/>
    <w:rsid w:val="002A586D"/>
    <w:rsid w:val="002C556F"/>
    <w:rsid w:val="002C71CD"/>
    <w:rsid w:val="002F356A"/>
    <w:rsid w:val="00302FF3"/>
    <w:rsid w:val="003039A2"/>
    <w:rsid w:val="00305B2B"/>
    <w:rsid w:val="00305FE6"/>
    <w:rsid w:val="0031141A"/>
    <w:rsid w:val="00312F7F"/>
    <w:rsid w:val="00321ED4"/>
    <w:rsid w:val="00332B52"/>
    <w:rsid w:val="0033647C"/>
    <w:rsid w:val="00350A30"/>
    <w:rsid w:val="00352550"/>
    <w:rsid w:val="00355983"/>
    <w:rsid w:val="00366CEB"/>
    <w:rsid w:val="00376F46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F3CCF"/>
    <w:rsid w:val="003F5B08"/>
    <w:rsid w:val="00413742"/>
    <w:rsid w:val="004312B4"/>
    <w:rsid w:val="0044600E"/>
    <w:rsid w:val="004625AB"/>
    <w:rsid w:val="00472E36"/>
    <w:rsid w:val="0047652C"/>
    <w:rsid w:val="00487B24"/>
    <w:rsid w:val="00492C79"/>
    <w:rsid w:val="004967A0"/>
    <w:rsid w:val="004B44A7"/>
    <w:rsid w:val="004B6639"/>
    <w:rsid w:val="004F495B"/>
    <w:rsid w:val="004F79D5"/>
    <w:rsid w:val="00501BCE"/>
    <w:rsid w:val="00503BCB"/>
    <w:rsid w:val="00506A07"/>
    <w:rsid w:val="005121A4"/>
    <w:rsid w:val="0053515C"/>
    <w:rsid w:val="0054138A"/>
    <w:rsid w:val="00564E1C"/>
    <w:rsid w:val="00575208"/>
    <w:rsid w:val="0059160F"/>
    <w:rsid w:val="005A4FF6"/>
    <w:rsid w:val="005A5DDC"/>
    <w:rsid w:val="005C2B66"/>
    <w:rsid w:val="005C51BC"/>
    <w:rsid w:val="005D160B"/>
    <w:rsid w:val="005E12D6"/>
    <w:rsid w:val="00611B3C"/>
    <w:rsid w:val="00633615"/>
    <w:rsid w:val="006351D7"/>
    <w:rsid w:val="00640DFF"/>
    <w:rsid w:val="00643DA6"/>
    <w:rsid w:val="00651F25"/>
    <w:rsid w:val="00656D01"/>
    <w:rsid w:val="00671004"/>
    <w:rsid w:val="00681975"/>
    <w:rsid w:val="006A3BBF"/>
    <w:rsid w:val="006A4445"/>
    <w:rsid w:val="006B75CB"/>
    <w:rsid w:val="006C1118"/>
    <w:rsid w:val="006C6249"/>
    <w:rsid w:val="006C7CA0"/>
    <w:rsid w:val="006D7B85"/>
    <w:rsid w:val="006F0FDA"/>
    <w:rsid w:val="00711189"/>
    <w:rsid w:val="0071574D"/>
    <w:rsid w:val="00720701"/>
    <w:rsid w:val="00735FD6"/>
    <w:rsid w:val="00737B8C"/>
    <w:rsid w:val="00746309"/>
    <w:rsid w:val="00755730"/>
    <w:rsid w:val="00755D18"/>
    <w:rsid w:val="00766013"/>
    <w:rsid w:val="007750A3"/>
    <w:rsid w:val="0078151E"/>
    <w:rsid w:val="007950DD"/>
    <w:rsid w:val="00796DBA"/>
    <w:rsid w:val="007A59EB"/>
    <w:rsid w:val="007D1DF3"/>
    <w:rsid w:val="007D2442"/>
    <w:rsid w:val="007E0AB3"/>
    <w:rsid w:val="007E7EE3"/>
    <w:rsid w:val="007F4569"/>
    <w:rsid w:val="007F5445"/>
    <w:rsid w:val="008049C8"/>
    <w:rsid w:val="00830423"/>
    <w:rsid w:val="008646AD"/>
    <w:rsid w:val="00864D7A"/>
    <w:rsid w:val="00871B25"/>
    <w:rsid w:val="00896B72"/>
    <w:rsid w:val="008B03FF"/>
    <w:rsid w:val="008C362A"/>
    <w:rsid w:val="008C61FB"/>
    <w:rsid w:val="008C751A"/>
    <w:rsid w:val="008D2A0B"/>
    <w:rsid w:val="008D659F"/>
    <w:rsid w:val="008F0E69"/>
    <w:rsid w:val="008F18B3"/>
    <w:rsid w:val="008F2145"/>
    <w:rsid w:val="008F72AE"/>
    <w:rsid w:val="00914225"/>
    <w:rsid w:val="009300E2"/>
    <w:rsid w:val="009349F0"/>
    <w:rsid w:val="00934F04"/>
    <w:rsid w:val="00935954"/>
    <w:rsid w:val="00937564"/>
    <w:rsid w:val="00942DA6"/>
    <w:rsid w:val="00947DD2"/>
    <w:rsid w:val="00951081"/>
    <w:rsid w:val="00952B62"/>
    <w:rsid w:val="00954A39"/>
    <w:rsid w:val="00975A94"/>
    <w:rsid w:val="009A5936"/>
    <w:rsid w:val="009A5EED"/>
    <w:rsid w:val="009A6991"/>
    <w:rsid w:val="009B1278"/>
    <w:rsid w:val="009B2F84"/>
    <w:rsid w:val="009C3CD8"/>
    <w:rsid w:val="009C5CC6"/>
    <w:rsid w:val="009C6E3B"/>
    <w:rsid w:val="00A01DF8"/>
    <w:rsid w:val="00A02258"/>
    <w:rsid w:val="00A04C80"/>
    <w:rsid w:val="00A1149B"/>
    <w:rsid w:val="00A1785F"/>
    <w:rsid w:val="00A2187A"/>
    <w:rsid w:val="00A27754"/>
    <w:rsid w:val="00A376B8"/>
    <w:rsid w:val="00A4530C"/>
    <w:rsid w:val="00A6494D"/>
    <w:rsid w:val="00A73305"/>
    <w:rsid w:val="00A759AD"/>
    <w:rsid w:val="00A80D3C"/>
    <w:rsid w:val="00A84388"/>
    <w:rsid w:val="00A91F86"/>
    <w:rsid w:val="00A979CE"/>
    <w:rsid w:val="00AB1A94"/>
    <w:rsid w:val="00AB292B"/>
    <w:rsid w:val="00AB5F7F"/>
    <w:rsid w:val="00AC785A"/>
    <w:rsid w:val="00AD62D3"/>
    <w:rsid w:val="00B20850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A2EC4"/>
    <w:rsid w:val="00BA7FAF"/>
    <w:rsid w:val="00BB466A"/>
    <w:rsid w:val="00BB55A9"/>
    <w:rsid w:val="00BB6ADA"/>
    <w:rsid w:val="00BE0C61"/>
    <w:rsid w:val="00BF2B4F"/>
    <w:rsid w:val="00C27AFB"/>
    <w:rsid w:val="00C4184E"/>
    <w:rsid w:val="00C47C65"/>
    <w:rsid w:val="00C562F0"/>
    <w:rsid w:val="00C6047F"/>
    <w:rsid w:val="00C72704"/>
    <w:rsid w:val="00C80DF5"/>
    <w:rsid w:val="00C83ABA"/>
    <w:rsid w:val="00C8571E"/>
    <w:rsid w:val="00CA6402"/>
    <w:rsid w:val="00CA6815"/>
    <w:rsid w:val="00CB5C97"/>
    <w:rsid w:val="00CB6532"/>
    <w:rsid w:val="00CB6672"/>
    <w:rsid w:val="00CC17C6"/>
    <w:rsid w:val="00CC2714"/>
    <w:rsid w:val="00CD67B5"/>
    <w:rsid w:val="00CF2D28"/>
    <w:rsid w:val="00CF5163"/>
    <w:rsid w:val="00CF5E83"/>
    <w:rsid w:val="00D05A81"/>
    <w:rsid w:val="00D0785A"/>
    <w:rsid w:val="00D11F5E"/>
    <w:rsid w:val="00D20D0E"/>
    <w:rsid w:val="00D30019"/>
    <w:rsid w:val="00D36DBD"/>
    <w:rsid w:val="00D4728C"/>
    <w:rsid w:val="00D50EED"/>
    <w:rsid w:val="00D675FE"/>
    <w:rsid w:val="00D67B0D"/>
    <w:rsid w:val="00D979FB"/>
    <w:rsid w:val="00DA4A9F"/>
    <w:rsid w:val="00DB466F"/>
    <w:rsid w:val="00DE3000"/>
    <w:rsid w:val="00DF7049"/>
    <w:rsid w:val="00E13709"/>
    <w:rsid w:val="00E159EB"/>
    <w:rsid w:val="00E24339"/>
    <w:rsid w:val="00E26B23"/>
    <w:rsid w:val="00E26BD4"/>
    <w:rsid w:val="00E26BD8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202A"/>
    <w:rsid w:val="00EC0420"/>
    <w:rsid w:val="00ED170F"/>
    <w:rsid w:val="00ED5D4A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4692"/>
    <w:rsid w:val="00FA116E"/>
    <w:rsid w:val="00FA2B81"/>
    <w:rsid w:val="00FA352D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en/for-business/tenders-and-supplies/deliveries/supplier-code-of-conduc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en/about-the-company/company/ethics-and-values/anti-corruption-policy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1ADF-3F31-45F4-A2FC-03C7CC0D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Tomczyk Ewa (ORL)</cp:lastModifiedBy>
  <cp:revision>6</cp:revision>
  <cp:lastPrinted>2023-07-20T08:08:00Z</cp:lastPrinted>
  <dcterms:created xsi:type="dcterms:W3CDTF">2025-02-14T11:32:00Z</dcterms:created>
  <dcterms:modified xsi:type="dcterms:W3CDTF">2025-11-04T08:07:00Z</dcterms:modified>
</cp:coreProperties>
</file>